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135"/>
        <w:tblW w:w="10683" w:type="dxa"/>
        <w:tblLayout w:type="fixed"/>
        <w:tblLook w:val="0000"/>
      </w:tblPr>
      <w:tblGrid>
        <w:gridCol w:w="1526"/>
        <w:gridCol w:w="5953"/>
        <w:gridCol w:w="3204"/>
      </w:tblGrid>
      <w:tr w:rsidR="001D2E74" w:rsidRPr="001D2E74" w:rsidTr="00133D49">
        <w:trPr>
          <w:trHeight w:val="70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FA1F5C" w:rsidRPr="001D2E74" w:rsidRDefault="00FA1F5C" w:rsidP="001D2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:rsidR="001D2E74" w:rsidRDefault="001D2E74" w:rsidP="001D2E74">
            <w:pPr>
              <w:spacing w:after="0" w:line="240" w:lineRule="auto"/>
              <w:ind w:right="-320"/>
              <w:jc w:val="center"/>
              <w:rPr>
                <w:rFonts w:ascii="Times New Roman" w:hAnsi="Times New Roman" w:cs="Times New Roman"/>
                <w:bCs/>
              </w:rPr>
            </w:pPr>
          </w:p>
          <w:p w:rsidR="00FA1F5C" w:rsidRPr="0032783F" w:rsidRDefault="00FA1F5C" w:rsidP="001D2E74">
            <w:pPr>
              <w:spacing w:after="0" w:line="240" w:lineRule="auto"/>
              <w:ind w:right="-320"/>
              <w:jc w:val="center"/>
              <w:rPr>
                <w:rFonts w:ascii="Times New Roman" w:eastAsia="Times New Roman" w:hAnsi="Times New Roman" w:cs="Times New Roman"/>
                <w:sz w:val="44"/>
                <w:szCs w:val="20"/>
                <w:lang w:eastAsia="ru-RU"/>
              </w:rPr>
            </w:pP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:rsidR="001D2E74" w:rsidRPr="0032783F" w:rsidRDefault="001D2E74" w:rsidP="001D2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2E74" w:rsidRPr="001D2E74" w:rsidTr="00133D49">
        <w:trPr>
          <w:trHeight w:val="60"/>
        </w:trPr>
        <w:tc>
          <w:tcPr>
            <w:tcW w:w="1068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1F5C" w:rsidRPr="001D2E74" w:rsidRDefault="00133D49" w:rsidP="001D2E74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</w:t>
            </w:r>
          </w:p>
        </w:tc>
      </w:tr>
    </w:tbl>
    <w:p w:rsidR="009331AB" w:rsidRDefault="009331AB" w:rsidP="009331AB">
      <w:pPr>
        <w:pStyle w:val="Default"/>
      </w:pPr>
      <w:bookmarkStart w:id="0" w:name="_GoBack"/>
      <w:bookmarkEnd w:id="0"/>
    </w:p>
    <w:p w:rsidR="009331AB" w:rsidRDefault="009331AB" w:rsidP="009331AB">
      <w:pPr>
        <w:pStyle w:val="Default"/>
        <w:jc w:val="righ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Утверждаю </w:t>
      </w:r>
    </w:p>
    <w:p w:rsidR="009331AB" w:rsidRDefault="009331AB" w:rsidP="009331A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</w:p>
    <w:p w:rsidR="009331AB" w:rsidRDefault="009331AB" w:rsidP="009331A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ЧОУ ДПО "</w:t>
      </w:r>
      <w:proofErr w:type="spellStart"/>
      <w:r>
        <w:rPr>
          <w:sz w:val="28"/>
          <w:szCs w:val="28"/>
        </w:rPr>
        <w:t>Огнеборец</w:t>
      </w:r>
      <w:proofErr w:type="spellEnd"/>
      <w:r>
        <w:rPr>
          <w:sz w:val="28"/>
          <w:szCs w:val="28"/>
        </w:rPr>
        <w:t>"</w:t>
      </w:r>
    </w:p>
    <w:p w:rsidR="009331AB" w:rsidRDefault="009331AB" w:rsidP="009331A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 Симоненко С.И. </w:t>
      </w:r>
    </w:p>
    <w:p w:rsidR="009331AB" w:rsidRDefault="009331AB" w:rsidP="009331A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«21» января 2026 г. </w:t>
      </w:r>
    </w:p>
    <w:p w:rsidR="009331AB" w:rsidRDefault="009331AB" w:rsidP="009331AB">
      <w:pPr>
        <w:pStyle w:val="Default"/>
        <w:jc w:val="right"/>
        <w:rPr>
          <w:sz w:val="28"/>
          <w:szCs w:val="28"/>
        </w:rPr>
      </w:pPr>
    </w:p>
    <w:p w:rsidR="009331AB" w:rsidRDefault="009331AB" w:rsidP="009331AB">
      <w:pPr>
        <w:pStyle w:val="Default"/>
        <w:jc w:val="right"/>
        <w:rPr>
          <w:sz w:val="28"/>
          <w:szCs w:val="28"/>
        </w:rPr>
      </w:pPr>
    </w:p>
    <w:p w:rsidR="009331AB" w:rsidRDefault="009331AB" w:rsidP="009331AB">
      <w:pPr>
        <w:pStyle w:val="Default"/>
        <w:jc w:val="right"/>
        <w:rPr>
          <w:sz w:val="28"/>
          <w:szCs w:val="28"/>
        </w:rPr>
      </w:pPr>
    </w:p>
    <w:p w:rsidR="009331AB" w:rsidRDefault="009331AB" w:rsidP="009331AB">
      <w:pPr>
        <w:pStyle w:val="Default"/>
        <w:jc w:val="right"/>
        <w:rPr>
          <w:sz w:val="28"/>
          <w:szCs w:val="28"/>
        </w:rPr>
      </w:pPr>
    </w:p>
    <w:p w:rsidR="009331AB" w:rsidRDefault="009331AB" w:rsidP="009331AB">
      <w:pPr>
        <w:pStyle w:val="Default"/>
        <w:jc w:val="right"/>
        <w:rPr>
          <w:sz w:val="28"/>
          <w:szCs w:val="28"/>
        </w:rPr>
      </w:pPr>
    </w:p>
    <w:p w:rsidR="009331AB" w:rsidRDefault="009331AB" w:rsidP="009331AB">
      <w:pPr>
        <w:pStyle w:val="Default"/>
        <w:jc w:val="right"/>
        <w:rPr>
          <w:sz w:val="28"/>
          <w:szCs w:val="28"/>
        </w:rPr>
      </w:pPr>
    </w:p>
    <w:p w:rsidR="009331AB" w:rsidRDefault="009331AB" w:rsidP="009331AB">
      <w:pPr>
        <w:pStyle w:val="Default"/>
        <w:jc w:val="right"/>
        <w:rPr>
          <w:sz w:val="28"/>
          <w:szCs w:val="28"/>
        </w:rPr>
      </w:pPr>
    </w:p>
    <w:p w:rsidR="009331AB" w:rsidRDefault="009331AB" w:rsidP="009331AB">
      <w:pPr>
        <w:pStyle w:val="Default"/>
        <w:jc w:val="right"/>
        <w:rPr>
          <w:sz w:val="28"/>
          <w:szCs w:val="28"/>
        </w:rPr>
      </w:pPr>
    </w:p>
    <w:p w:rsidR="009331AB" w:rsidRDefault="009331AB" w:rsidP="009331AB">
      <w:pPr>
        <w:pStyle w:val="Default"/>
        <w:jc w:val="right"/>
        <w:rPr>
          <w:sz w:val="28"/>
          <w:szCs w:val="28"/>
        </w:rPr>
      </w:pPr>
    </w:p>
    <w:p w:rsidR="009331AB" w:rsidRDefault="009331AB" w:rsidP="009331AB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ОТЧЕТ О САМООБСЛЕДОВАНИИ</w:t>
      </w:r>
    </w:p>
    <w:p w:rsidR="009331AB" w:rsidRDefault="009331AB" w:rsidP="009331AB">
      <w:pPr>
        <w:pStyle w:val="Defaul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Частного образовательного учреждения дополнительного профессионального образования</w:t>
      </w:r>
    </w:p>
    <w:p w:rsidR="009331AB" w:rsidRDefault="009331AB" w:rsidP="009331A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7"/>
          <w:szCs w:val="27"/>
        </w:rPr>
        <w:t>"</w:t>
      </w:r>
      <w:proofErr w:type="spellStart"/>
      <w:r>
        <w:rPr>
          <w:b/>
          <w:bCs/>
          <w:sz w:val="27"/>
          <w:szCs w:val="27"/>
        </w:rPr>
        <w:t>Огнеборец</w:t>
      </w:r>
      <w:proofErr w:type="spellEnd"/>
      <w:r>
        <w:rPr>
          <w:b/>
          <w:bCs/>
          <w:sz w:val="27"/>
          <w:szCs w:val="27"/>
        </w:rPr>
        <w:t>"</w:t>
      </w:r>
    </w:p>
    <w:p w:rsidR="009331AB" w:rsidRDefault="009331AB" w:rsidP="009331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331AB" w:rsidRDefault="009331AB" w:rsidP="009331AB">
      <w:pPr>
        <w:pStyle w:val="Default"/>
        <w:rPr>
          <w:sz w:val="28"/>
          <w:szCs w:val="28"/>
        </w:rPr>
      </w:pPr>
    </w:p>
    <w:p w:rsidR="009331AB" w:rsidRDefault="009331AB" w:rsidP="009331AB">
      <w:pPr>
        <w:pStyle w:val="Default"/>
        <w:rPr>
          <w:sz w:val="28"/>
          <w:szCs w:val="28"/>
        </w:rPr>
      </w:pPr>
    </w:p>
    <w:p w:rsidR="009331AB" w:rsidRDefault="009331AB" w:rsidP="009331AB">
      <w:pPr>
        <w:pStyle w:val="Default"/>
        <w:rPr>
          <w:sz w:val="28"/>
          <w:szCs w:val="28"/>
        </w:rPr>
      </w:pPr>
    </w:p>
    <w:p w:rsidR="009331AB" w:rsidRDefault="009331AB" w:rsidP="009331AB">
      <w:pPr>
        <w:pStyle w:val="Default"/>
        <w:rPr>
          <w:sz w:val="28"/>
          <w:szCs w:val="28"/>
        </w:rPr>
      </w:pPr>
    </w:p>
    <w:p w:rsidR="009331AB" w:rsidRDefault="009331AB" w:rsidP="009331AB">
      <w:pPr>
        <w:pStyle w:val="Default"/>
        <w:rPr>
          <w:sz w:val="28"/>
          <w:szCs w:val="28"/>
        </w:rPr>
      </w:pPr>
    </w:p>
    <w:p w:rsidR="009331AB" w:rsidRDefault="009331AB" w:rsidP="009331AB">
      <w:pPr>
        <w:pStyle w:val="Default"/>
        <w:rPr>
          <w:sz w:val="28"/>
          <w:szCs w:val="28"/>
        </w:rPr>
      </w:pPr>
    </w:p>
    <w:p w:rsidR="009331AB" w:rsidRDefault="009331AB" w:rsidP="009331AB">
      <w:pPr>
        <w:pStyle w:val="Default"/>
        <w:rPr>
          <w:sz w:val="28"/>
          <w:szCs w:val="28"/>
        </w:rPr>
      </w:pPr>
    </w:p>
    <w:p w:rsidR="009331AB" w:rsidRDefault="009331AB" w:rsidP="009331AB">
      <w:pPr>
        <w:pStyle w:val="Default"/>
        <w:rPr>
          <w:sz w:val="28"/>
          <w:szCs w:val="28"/>
        </w:rPr>
      </w:pPr>
    </w:p>
    <w:p w:rsidR="009331AB" w:rsidRDefault="009331AB" w:rsidP="009331AB">
      <w:pPr>
        <w:pStyle w:val="Default"/>
        <w:rPr>
          <w:sz w:val="28"/>
          <w:szCs w:val="28"/>
        </w:rPr>
      </w:pPr>
    </w:p>
    <w:p w:rsidR="009331AB" w:rsidRDefault="009331AB" w:rsidP="009331AB">
      <w:pPr>
        <w:pStyle w:val="Default"/>
        <w:rPr>
          <w:sz w:val="28"/>
          <w:szCs w:val="28"/>
        </w:rPr>
      </w:pPr>
    </w:p>
    <w:p w:rsidR="009331AB" w:rsidRDefault="009331AB" w:rsidP="009331AB">
      <w:pPr>
        <w:pStyle w:val="Default"/>
        <w:rPr>
          <w:sz w:val="28"/>
          <w:szCs w:val="28"/>
        </w:rPr>
      </w:pPr>
    </w:p>
    <w:p w:rsidR="009331AB" w:rsidRDefault="009331AB" w:rsidP="009331AB">
      <w:pPr>
        <w:pStyle w:val="Default"/>
        <w:jc w:val="center"/>
        <w:rPr>
          <w:sz w:val="28"/>
          <w:szCs w:val="28"/>
        </w:rPr>
      </w:pPr>
    </w:p>
    <w:p w:rsidR="009331AB" w:rsidRDefault="009331AB" w:rsidP="009331AB">
      <w:pPr>
        <w:pStyle w:val="Default"/>
        <w:jc w:val="center"/>
        <w:rPr>
          <w:sz w:val="28"/>
          <w:szCs w:val="28"/>
        </w:rPr>
      </w:pPr>
    </w:p>
    <w:p w:rsidR="009331AB" w:rsidRDefault="009331AB" w:rsidP="009331AB">
      <w:pPr>
        <w:pStyle w:val="Default"/>
        <w:jc w:val="center"/>
        <w:rPr>
          <w:sz w:val="28"/>
          <w:szCs w:val="28"/>
        </w:rPr>
      </w:pPr>
    </w:p>
    <w:p w:rsidR="009331AB" w:rsidRDefault="009331AB" w:rsidP="009331AB">
      <w:pPr>
        <w:pStyle w:val="Default"/>
        <w:jc w:val="center"/>
        <w:rPr>
          <w:sz w:val="28"/>
          <w:szCs w:val="28"/>
        </w:rPr>
      </w:pPr>
    </w:p>
    <w:p w:rsidR="009331AB" w:rsidRDefault="009331AB" w:rsidP="009331AB">
      <w:pPr>
        <w:pStyle w:val="Default"/>
        <w:jc w:val="center"/>
        <w:rPr>
          <w:sz w:val="28"/>
          <w:szCs w:val="28"/>
        </w:rPr>
      </w:pPr>
    </w:p>
    <w:p w:rsidR="009331AB" w:rsidRDefault="009331AB" w:rsidP="009331AB">
      <w:pPr>
        <w:pStyle w:val="Default"/>
        <w:jc w:val="center"/>
        <w:rPr>
          <w:sz w:val="28"/>
          <w:szCs w:val="28"/>
        </w:rPr>
      </w:pPr>
    </w:p>
    <w:p w:rsidR="009331AB" w:rsidRDefault="009331AB" w:rsidP="009331AB">
      <w:pPr>
        <w:pStyle w:val="Default"/>
        <w:jc w:val="center"/>
        <w:rPr>
          <w:sz w:val="28"/>
          <w:szCs w:val="28"/>
        </w:rPr>
      </w:pPr>
    </w:p>
    <w:p w:rsidR="009331AB" w:rsidRDefault="009331AB" w:rsidP="009331AB">
      <w:pPr>
        <w:pStyle w:val="Default"/>
        <w:jc w:val="center"/>
        <w:rPr>
          <w:sz w:val="28"/>
          <w:szCs w:val="28"/>
        </w:rPr>
      </w:pPr>
    </w:p>
    <w:p w:rsidR="009331AB" w:rsidRDefault="009331AB" w:rsidP="009331AB">
      <w:pPr>
        <w:pStyle w:val="Default"/>
        <w:jc w:val="center"/>
        <w:rPr>
          <w:sz w:val="28"/>
          <w:szCs w:val="28"/>
        </w:rPr>
      </w:pPr>
    </w:p>
    <w:p w:rsidR="009331AB" w:rsidRDefault="009331AB" w:rsidP="009331AB">
      <w:pPr>
        <w:pStyle w:val="Default"/>
        <w:jc w:val="center"/>
        <w:rPr>
          <w:sz w:val="28"/>
          <w:szCs w:val="28"/>
        </w:rPr>
      </w:pPr>
    </w:p>
    <w:p w:rsidR="009331AB" w:rsidRDefault="009331AB" w:rsidP="009331AB">
      <w:pPr>
        <w:pStyle w:val="Default"/>
        <w:jc w:val="center"/>
        <w:rPr>
          <w:sz w:val="28"/>
          <w:szCs w:val="28"/>
        </w:rPr>
      </w:pPr>
    </w:p>
    <w:p w:rsidR="009331AB" w:rsidRDefault="009331AB" w:rsidP="009331A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Абакан</w:t>
      </w:r>
    </w:p>
    <w:p w:rsidR="009331AB" w:rsidRDefault="009331AB" w:rsidP="009331AB">
      <w:pPr>
        <w:pStyle w:val="Default"/>
        <w:jc w:val="center"/>
        <w:rPr>
          <w:color w:val="auto"/>
        </w:rPr>
      </w:pPr>
      <w:r>
        <w:rPr>
          <w:sz w:val="28"/>
          <w:szCs w:val="28"/>
        </w:rPr>
        <w:t>2026 г.</w:t>
      </w:r>
    </w:p>
    <w:p w:rsidR="009331AB" w:rsidRDefault="009331AB" w:rsidP="009331AB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 Настоящий отчет содержит результаты проведения </w:t>
      </w:r>
      <w:proofErr w:type="spellStart"/>
      <w:r>
        <w:rPr>
          <w:color w:val="auto"/>
          <w:sz w:val="28"/>
          <w:szCs w:val="28"/>
        </w:rPr>
        <w:t>самообследования</w:t>
      </w:r>
      <w:proofErr w:type="spellEnd"/>
      <w:r>
        <w:rPr>
          <w:color w:val="auto"/>
          <w:sz w:val="28"/>
          <w:szCs w:val="28"/>
        </w:rPr>
        <w:t xml:space="preserve"> деятельности Частного учреждения дополнительного профессионального образования «</w:t>
      </w:r>
      <w:proofErr w:type="spellStart"/>
      <w:r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>» (ЧОУ ДПО «</w:t>
      </w:r>
      <w:proofErr w:type="spellStart"/>
      <w:r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») за период с </w:t>
      </w:r>
      <w:r>
        <w:rPr>
          <w:b/>
          <w:bCs/>
          <w:color w:val="auto"/>
          <w:sz w:val="28"/>
          <w:szCs w:val="28"/>
        </w:rPr>
        <w:t xml:space="preserve">10 января 2025 года по 30 декабря 2025 года.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Отчёт о результатах </w:t>
      </w:r>
      <w:proofErr w:type="spellStart"/>
      <w:r>
        <w:rPr>
          <w:color w:val="auto"/>
          <w:sz w:val="28"/>
          <w:szCs w:val="28"/>
        </w:rPr>
        <w:t>самообследования</w:t>
      </w:r>
      <w:proofErr w:type="spellEnd"/>
      <w:r>
        <w:rPr>
          <w:color w:val="auto"/>
          <w:sz w:val="28"/>
          <w:szCs w:val="28"/>
        </w:rPr>
        <w:t xml:space="preserve">  составлен в соответствии с требованиями: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Федерального закона от 29.12.2012 года №273-ФЗ «Об образовании в Российской Федерации».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Приказа Министерства образования и науки РФ от 14 июня 2013 г. № 462 «Об утверждении Порядка проведения </w:t>
      </w:r>
      <w:proofErr w:type="spellStart"/>
      <w:r>
        <w:rPr>
          <w:color w:val="auto"/>
          <w:sz w:val="28"/>
          <w:szCs w:val="28"/>
        </w:rPr>
        <w:t>самообследования</w:t>
      </w:r>
      <w:proofErr w:type="spellEnd"/>
      <w:r>
        <w:rPr>
          <w:color w:val="auto"/>
          <w:sz w:val="28"/>
          <w:szCs w:val="28"/>
        </w:rPr>
        <w:t xml:space="preserve"> образовательной организацией».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Приказа Министерства образования и науки РФ от 10.12.2013 № 1324 «Об утверждении показателей деятельности образовательной организации, подлежащей </w:t>
      </w:r>
      <w:proofErr w:type="spellStart"/>
      <w:r>
        <w:rPr>
          <w:color w:val="auto"/>
          <w:sz w:val="28"/>
          <w:szCs w:val="28"/>
        </w:rPr>
        <w:t>самообследованию</w:t>
      </w:r>
      <w:proofErr w:type="spellEnd"/>
      <w:r>
        <w:rPr>
          <w:color w:val="auto"/>
          <w:sz w:val="28"/>
          <w:szCs w:val="28"/>
        </w:rPr>
        <w:t xml:space="preserve">».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1. Организационно-правовое обеспечение образовательной деятельности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Частное образовательное учреждение дополнительного профессионального образования «</w:t>
      </w:r>
      <w:proofErr w:type="spellStart"/>
      <w:r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>» создано и осуществляет свою деятельность как образовательное учреждение на основании Закона №273-ФЗ «Об образовании». ЧОУ ДПО "</w:t>
      </w:r>
      <w:proofErr w:type="spellStart"/>
      <w:r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" осуществляет свою образовательную деятельность в соответствии с лицензией № 1822, выданной Министерством образования и науки  Республики Хакасия 18 декабря 2014 года, срок действия – бессрочный.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Полное наименование образовательного учреждения: </w:t>
      </w:r>
      <w:r>
        <w:rPr>
          <w:color w:val="auto"/>
          <w:sz w:val="28"/>
          <w:szCs w:val="28"/>
        </w:rPr>
        <w:t>Частное образовательное учреждение дополнительного профессионального образования «</w:t>
      </w:r>
      <w:proofErr w:type="spellStart"/>
      <w:r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Краткое название: </w:t>
      </w:r>
      <w:r>
        <w:rPr>
          <w:color w:val="auto"/>
          <w:sz w:val="28"/>
          <w:szCs w:val="28"/>
        </w:rPr>
        <w:t>ЧОУ ДПО «</w:t>
      </w:r>
      <w:proofErr w:type="spellStart"/>
      <w:r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Директор: </w:t>
      </w:r>
      <w:r>
        <w:rPr>
          <w:color w:val="auto"/>
          <w:sz w:val="28"/>
          <w:szCs w:val="28"/>
        </w:rPr>
        <w:t xml:space="preserve">Симоненко Сергей Иванович (назначен Решением единственного Учредителя от 10.10.2012 г.).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Тип и вид образовательного учреждения </w:t>
      </w:r>
      <w:r>
        <w:rPr>
          <w:color w:val="auto"/>
          <w:sz w:val="28"/>
          <w:szCs w:val="28"/>
        </w:rPr>
        <w:t xml:space="preserve">(организации): учреждение дополнительного профессионального образования.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Учредитель: </w:t>
      </w:r>
      <w:r>
        <w:rPr>
          <w:color w:val="auto"/>
          <w:sz w:val="28"/>
          <w:szCs w:val="28"/>
        </w:rPr>
        <w:t xml:space="preserve">Симоненко Сергей Иванович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Адрес:</w:t>
      </w:r>
      <w:r w:rsidRPr="00F76071">
        <w:rPr>
          <w:bCs/>
          <w:color w:val="auto"/>
          <w:sz w:val="28"/>
          <w:szCs w:val="28"/>
        </w:rPr>
        <w:t xml:space="preserve"> 655010</w:t>
      </w:r>
      <w:r>
        <w:rPr>
          <w:b/>
          <w:b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Республика Хакасия   г.Абакан ,</w:t>
      </w:r>
      <w:proofErr w:type="spellStart"/>
      <w:r>
        <w:rPr>
          <w:color w:val="auto"/>
          <w:sz w:val="28"/>
          <w:szCs w:val="28"/>
        </w:rPr>
        <w:t>уд.Торговая</w:t>
      </w:r>
      <w:proofErr w:type="spellEnd"/>
      <w:r>
        <w:rPr>
          <w:color w:val="auto"/>
          <w:sz w:val="28"/>
          <w:szCs w:val="28"/>
        </w:rPr>
        <w:t xml:space="preserve"> 8-28Н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Телефон (факс): </w:t>
      </w:r>
      <w:r>
        <w:rPr>
          <w:color w:val="auto"/>
          <w:sz w:val="28"/>
          <w:szCs w:val="28"/>
        </w:rPr>
        <w:t>8 390 2 26 56 10,89134481930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Адрес электронной почты: </w:t>
      </w:r>
      <w:proofErr w:type="spellStart"/>
      <w:r>
        <w:rPr>
          <w:color w:val="auto"/>
          <w:sz w:val="28"/>
          <w:szCs w:val="28"/>
          <w:lang w:val="en-US"/>
        </w:rPr>
        <w:t>ogneborec</w:t>
      </w:r>
      <w:proofErr w:type="spellEnd"/>
      <w:r w:rsidRPr="00F76071">
        <w:rPr>
          <w:color w:val="auto"/>
          <w:sz w:val="28"/>
          <w:szCs w:val="28"/>
        </w:rPr>
        <w:t>2010@</w:t>
      </w:r>
      <w:r>
        <w:rPr>
          <w:color w:val="auto"/>
          <w:sz w:val="28"/>
          <w:szCs w:val="28"/>
          <w:lang w:val="en-US"/>
        </w:rPr>
        <w:t>mail</w:t>
      </w:r>
      <w:r w:rsidRPr="00F76071"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ru</w:t>
      </w:r>
      <w:proofErr w:type="spellEnd"/>
      <w:r>
        <w:rPr>
          <w:color w:val="auto"/>
          <w:sz w:val="28"/>
          <w:szCs w:val="28"/>
        </w:rPr>
        <w:t xml:space="preserve">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proofErr w:type="spellStart"/>
      <w:r>
        <w:rPr>
          <w:b/>
          <w:bCs/>
          <w:color w:val="auto"/>
          <w:sz w:val="28"/>
          <w:szCs w:val="28"/>
        </w:rPr>
        <w:t>Caйт</w:t>
      </w:r>
      <w:proofErr w:type="spellEnd"/>
      <w:r>
        <w:rPr>
          <w:b/>
          <w:bCs/>
          <w:color w:val="auto"/>
          <w:sz w:val="28"/>
          <w:szCs w:val="28"/>
        </w:rPr>
        <w:t xml:space="preserve"> ЧОУ ДПО «</w:t>
      </w:r>
      <w:proofErr w:type="spellStart"/>
      <w:r>
        <w:rPr>
          <w:b/>
          <w:bCs/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 </w:t>
      </w:r>
      <w:proofErr w:type="spellStart"/>
      <w:r>
        <w:rPr>
          <w:color w:val="auto"/>
          <w:sz w:val="28"/>
          <w:szCs w:val="28"/>
          <w:lang w:val="en-US"/>
        </w:rPr>
        <w:t>ogneborec</w:t>
      </w:r>
      <w:proofErr w:type="spellEnd"/>
      <w:r>
        <w:rPr>
          <w:color w:val="auto"/>
          <w:sz w:val="28"/>
          <w:szCs w:val="28"/>
        </w:rPr>
        <w:t xml:space="preserve"> 2010</w:t>
      </w:r>
      <w:r>
        <w:rPr>
          <w:color w:val="auto"/>
          <w:sz w:val="28"/>
          <w:szCs w:val="28"/>
          <w:lang w:val="en-US"/>
        </w:rPr>
        <w:t>l</w:t>
      </w:r>
      <w:r w:rsidRPr="00F76071"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ru</w:t>
      </w:r>
      <w:proofErr w:type="spellEnd"/>
      <w:r>
        <w:rPr>
          <w:color w:val="auto"/>
          <w:sz w:val="28"/>
          <w:szCs w:val="28"/>
        </w:rPr>
        <w:t xml:space="preserve">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Основной государственный </w:t>
      </w:r>
      <w:r>
        <w:rPr>
          <w:color w:val="auto"/>
          <w:sz w:val="28"/>
          <w:szCs w:val="28"/>
        </w:rPr>
        <w:t>регистрационный номер (ОГРН</w:t>
      </w:r>
      <w:r>
        <w:rPr>
          <w:b/>
          <w:bCs/>
          <w:color w:val="auto"/>
          <w:sz w:val="28"/>
          <w:szCs w:val="28"/>
        </w:rPr>
        <w:t>): 1121900000738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Идентификационный номер </w:t>
      </w:r>
      <w:r>
        <w:rPr>
          <w:color w:val="auto"/>
          <w:sz w:val="28"/>
          <w:szCs w:val="28"/>
        </w:rPr>
        <w:t xml:space="preserve">налогоплательщика (ИНН): </w:t>
      </w:r>
      <w:r>
        <w:rPr>
          <w:b/>
          <w:bCs/>
          <w:color w:val="auto"/>
          <w:sz w:val="28"/>
          <w:szCs w:val="28"/>
        </w:rPr>
        <w:t>1901100725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Код причины </w:t>
      </w:r>
      <w:r>
        <w:rPr>
          <w:color w:val="auto"/>
          <w:sz w:val="28"/>
          <w:szCs w:val="28"/>
        </w:rPr>
        <w:t xml:space="preserve">постановки на учёт (КПП): </w:t>
      </w:r>
      <w:r>
        <w:rPr>
          <w:b/>
          <w:bCs/>
          <w:color w:val="auto"/>
          <w:sz w:val="28"/>
          <w:szCs w:val="28"/>
        </w:rPr>
        <w:t>190101001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ЧОУ ДПО «</w:t>
      </w:r>
      <w:proofErr w:type="spellStart"/>
      <w:r>
        <w:rPr>
          <w:b/>
          <w:bCs/>
          <w:color w:val="auto"/>
          <w:sz w:val="28"/>
          <w:szCs w:val="28"/>
        </w:rPr>
        <w:t>Огнеборец</w:t>
      </w:r>
      <w:proofErr w:type="spellEnd"/>
      <w:r>
        <w:rPr>
          <w:b/>
          <w:bCs/>
          <w:color w:val="auto"/>
          <w:sz w:val="28"/>
          <w:szCs w:val="28"/>
        </w:rPr>
        <w:t xml:space="preserve">» </w:t>
      </w:r>
      <w:r>
        <w:rPr>
          <w:color w:val="auto"/>
          <w:sz w:val="28"/>
          <w:szCs w:val="28"/>
        </w:rPr>
        <w:t xml:space="preserve">зарегистрирован Управлением Министерства юстиции Российской Федерации  13 ноября 2012 года, за основным государственным регистрационным номером 1121900000738.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ЧОУ ДПО "</w:t>
      </w:r>
      <w:proofErr w:type="spellStart"/>
      <w:r>
        <w:rPr>
          <w:b/>
          <w:bCs/>
          <w:color w:val="auto"/>
          <w:sz w:val="28"/>
          <w:szCs w:val="28"/>
        </w:rPr>
        <w:t>Огнеборец</w:t>
      </w:r>
      <w:proofErr w:type="spellEnd"/>
      <w:r>
        <w:rPr>
          <w:b/>
          <w:bCs/>
          <w:color w:val="auto"/>
          <w:sz w:val="28"/>
          <w:szCs w:val="28"/>
        </w:rPr>
        <w:t xml:space="preserve"> "</w:t>
      </w:r>
      <w:r>
        <w:rPr>
          <w:color w:val="auto"/>
          <w:sz w:val="28"/>
          <w:szCs w:val="28"/>
        </w:rPr>
        <w:t xml:space="preserve">выдано Свидетельство о внесении записи в Единый государственный реестр юридических лиц.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настоящее время, </w:t>
      </w:r>
      <w:r>
        <w:rPr>
          <w:b/>
          <w:bCs/>
          <w:color w:val="auto"/>
          <w:sz w:val="28"/>
          <w:szCs w:val="28"/>
        </w:rPr>
        <w:t>ЧОУ ДПО «</w:t>
      </w:r>
      <w:proofErr w:type="spellStart"/>
      <w:r>
        <w:rPr>
          <w:b/>
          <w:bCs/>
          <w:color w:val="auto"/>
          <w:sz w:val="28"/>
          <w:szCs w:val="28"/>
        </w:rPr>
        <w:t>Огнеборец</w:t>
      </w:r>
      <w:proofErr w:type="spellEnd"/>
      <w:r>
        <w:rPr>
          <w:b/>
          <w:bCs/>
          <w:color w:val="auto"/>
          <w:sz w:val="28"/>
          <w:szCs w:val="28"/>
        </w:rPr>
        <w:t xml:space="preserve">» </w:t>
      </w:r>
      <w:r>
        <w:rPr>
          <w:color w:val="auto"/>
          <w:sz w:val="28"/>
          <w:szCs w:val="28"/>
        </w:rPr>
        <w:t xml:space="preserve">работает на основании Устава от 13 ноября 2015 года, утвержденного Решением учредителя Симоненко Сергея Ивановича.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Лицензия </w:t>
      </w:r>
      <w:r>
        <w:rPr>
          <w:color w:val="auto"/>
          <w:sz w:val="28"/>
          <w:szCs w:val="28"/>
        </w:rPr>
        <w:t>на право ведения образовательной деятельности № 1822 от 18 декабря 2014 г. выдана Министерством образования и науки Республики  Хакасия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Основными видами деятельности ЧОУ ДПО «</w:t>
      </w:r>
      <w:proofErr w:type="spellStart"/>
      <w:r>
        <w:rPr>
          <w:b/>
          <w:bCs/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являются оказание образовательных услуг по реализации образовательных программ: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дополнительного профессионального образования.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2. Оценка образовательной деятельности.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Основной задачей оценки образовательной деятельности является функционирование внутренней системы оценки качества образования ЧОУ ДПО «</w:t>
      </w:r>
      <w:proofErr w:type="spellStart"/>
      <w:r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является гарантом соответствия образовательных результатов обучающихся федеральным государственным требованиям к дополнительным профессиональным программам, разработанным Учреждением.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Задачами оценки образовательной деятельности также являются: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-прогноз основных тенденций развития Учреждения;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-обеспечение руководителей и специалистов системы образования разных уровней аналитической информацией и вариантами управленческих решений.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Выполнение данных задач обеспечивается содержанием оценки образовательной деятельности, которое включает: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оценку состояния и эффективности деятельности Учреждения;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определение показателей и критериев качества образования, проведение  анализа содержания на основании разработанных показателей и критериев;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выявление факторов, влияющих на качество образования;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4) оценку уровня индивидуальных образовательных достижений обучающихся, результатов реализации учебных планов;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5) разработку локальной нормативной правовой документации и норм образовательной деятельности в соответствии с законодательством Российской Федерации об образовании.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основу системы оценки качества образования Учреждения положены принципы: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объективности, достоверности, полноты и системности информации о качестве образования;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реалистичности показателей качества образования, их социальной и личностной значимости;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открытости, прозрачности процедур оценки качества образования.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Вывод: ведение образовательной деятельности в ЧОУ ДПО «</w:t>
      </w:r>
      <w:proofErr w:type="spellStart"/>
      <w:r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соответствует требованиям действующего законодательства в области образования.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3.Система управления образовательным учреждением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Высшим органом управления ЧОУ ДПО «</w:t>
      </w:r>
      <w:proofErr w:type="spellStart"/>
      <w:r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является Учредитель. Учредитель осуществляет права по управлению Учреждением через полномочный орган управления Учреждением - директора. Директор Учреждения назначается на должность решением Учредителя на основании договора (контракта), заключенного между ними. Срок полномочий директора Учреждения определяется в договоре (контракте). К компетенции директора Учреждения относится решение всех вопросов, не относящихся к исключительной компетенции Учредителя.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Коллегиальными органами являются – Педагогический Совет и Общее собрание сотрудников  . Состав Педагогического совета и его компетенция определены Уставом и соответствующим Положением.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Система управления направлена на совершенствование работы по организации учебного процесса с целью обеспечения реализации дополнительных профессиональных образовательных программ. Структура управления в Учреждении отражена в Уставе. Организационные документы регламентируют структуру, задачи и функции учреждения, права, обязанности и ответственность руководителя и специалистов.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Вывод: существующая система управления ЧОУ ДПО «</w:t>
      </w:r>
      <w:proofErr w:type="spellStart"/>
      <w:r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обеспечивает решение основной задачи- ведение образовательной деятельности в соответствии с Уставом и лицензией.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4.Содержание и качество подготовки обучающихся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Качество подготовки обучающихся проводится на основании дополнительных профессиональных   программ, реализуемых ЧОУ ДПО «</w:t>
      </w:r>
      <w:proofErr w:type="spellStart"/>
      <w:r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реализации дополнительных профессиональных программ анализировались: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1)цели и задачи, направленность образовательных программ, их ориентация и преемственность;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сроки обучения, возраст обучающихся, условия приема;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3)результаты освоения образовательных программ;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4) характеристика и анализ учебных планов каждой образовательной программы;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Данный анализ устанавливает соответствие учебных планов, учебно-методической документации нормативным требованиям, указанным в федеральных государственных требованиях. При анализе качества подготовки обучающихся проверялась: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полнота и результативность реализации образовательных программ; сохранность контингента (положительная динамика);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положительная динамика результатов промежуточной и итоговой аттестации; создание условий для реализации учебных планов).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Анализ исполнения договоров на оказание образовательных услуг, отзывов работодателей-заказчиков обучения и слушателей показал, что содержание и качество обучения удовлетворяют потребностям заказчиков услуг, качество подготовки обеспечивает получение слушателями необходимых компетенций. Рекламаций от работодателей и слушателей за отчетный период в ЧОУ ДПО «</w:t>
      </w:r>
      <w:proofErr w:type="spellStart"/>
      <w:r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-не поступало.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5.Организация учебного процесса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Прием слушателей производится на основании заявлений лиц  желающих пройти обучение по дополнительным профессиональным программам повышения квалификации, программам профессиональной переподготовки обучения, договора о платных образовательных услугах и издаваемого в соответствии с ним приказа о зачислении в ЧОУ ДПО «</w:t>
      </w:r>
      <w:proofErr w:type="spellStart"/>
      <w:r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в качестве слушателей.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Организация учебного процесса регламентируется учебными программами, расписанием занятий, разрабатываемыми ЧОУ ДПО « </w:t>
      </w:r>
      <w:proofErr w:type="spellStart"/>
      <w:r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самостоятельно. Продолжительность учебного часа теоретических и практических занятий соответствует нормативным требованиям и составляет - 1 академический час - 45 минут.  </w:t>
      </w:r>
    </w:p>
    <w:p w:rsidR="009331AB" w:rsidRDefault="009331AB" w:rsidP="009331AB">
      <w:pPr>
        <w:pStyle w:val="Default"/>
        <w:pageBreakBefore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Основные виды </w:t>
      </w:r>
      <w:r>
        <w:rPr>
          <w:color w:val="auto"/>
          <w:sz w:val="28"/>
          <w:szCs w:val="28"/>
        </w:rPr>
        <w:t xml:space="preserve">учебных занятий – лекция,   практическое занятие, контрольная работа, консультация, самостоятельная работа,   практика, стажировка.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учебном процессе используются информационные технологии.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Освоение дополнительных профессиональных  программ завершается обязательной итоговой аттестацией обучающихся. Аттестация проводится путем тестирования.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Лицам, успешно освоившим программу дополнительного профессионального образования и прошедшим итоговую аттестацию, выдается документ о квалификации установленного образца или удостоверение о повышении квалификации.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Лицам, успешно освоившим программу обучения, выдается документ об обучении установленного образца – удостоверение.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Вывод: организация образовательного процесса в ЧОУ ДПО «</w:t>
      </w:r>
      <w:proofErr w:type="spellStart"/>
      <w:r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соответствует предъявляемым к ней требованиям и обеспечивает достижение цели образования и обучения.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5.1 Кадровое обеспечение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Штатная укомплектованность ЧОУ ДПО «</w:t>
      </w:r>
      <w:proofErr w:type="spellStart"/>
      <w:r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- 100%.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Педагогические работники имеют высшее и профессиональное образование.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Все преподаватели владеют компьютером , разрабатывают учебные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материалы, применяют </w:t>
      </w:r>
      <w:proofErr w:type="spellStart"/>
      <w:r>
        <w:rPr>
          <w:color w:val="auto"/>
          <w:sz w:val="28"/>
          <w:szCs w:val="28"/>
        </w:rPr>
        <w:t>мультимедийное</w:t>
      </w:r>
      <w:proofErr w:type="spellEnd"/>
      <w:r>
        <w:rPr>
          <w:color w:val="auto"/>
          <w:sz w:val="28"/>
          <w:szCs w:val="28"/>
        </w:rPr>
        <w:t xml:space="preserve"> оборудование и современные образовательные технологии при ведении занятий.</w:t>
      </w:r>
      <w:r w:rsidRPr="006E38C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ЧОУ ДПО «</w:t>
      </w:r>
      <w:proofErr w:type="spellStart"/>
      <w:r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>» активно принимает участие в мероприятиях ,круглых столах по вопросам пожарной безопасности в организациях и предприятиях Республики Хакасия.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Преподавательский состав ЧОУ ДПО «</w:t>
      </w:r>
      <w:proofErr w:type="spellStart"/>
      <w:r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>», его качественные и количественные характеристики позволяют достигать достаточно высокого уровня обучения слушателей по своим дисциплинам. Преподаватели   ЧОУ ДПО «</w:t>
      </w:r>
      <w:proofErr w:type="spellStart"/>
      <w:r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систематически повышают свой профессиональный уровень, занимаются самообразованием  и пользуются заслуженным авторитетом в профессиональном сообществе и в целом обеспечивает достаточный высокий уровень преподавания.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Вывод: Кадровое обеспечение ЧОУ ДПО «</w:t>
      </w:r>
      <w:proofErr w:type="spellStart"/>
      <w:r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позволяет успешно вести образовательную деятельность на основании требований к кадровому обеспечению образовательной деятельности.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5.2 Материально-техническое оснащение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Все занимаемые помещения Учреждения соответствуют обязательным нормам пожарной безопасности и требованиям санитарно-эпидемиологических служб.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Здание оборудовано центральными трубопроводами - водяным отоплением, канализацией, водопроводом. Освещение естественное, искусственное и совмещенное. Водоснабжение – горячее и холодное. Вентиляция помещений естественная.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Общая площадь занимаемых помещений составляет 36.4 кв.м.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составе используемых помещений имеются помещения для проведения лекций, практических занятий, административные и служебные помещения. Все кабинеты эстетично оформлены, обеспечены материалами, оборудованием, техническими средствами обучения согласно отраслевому перечню обучения. Приняты необходимые меры противопожарной безопасности: помещения обеспечены средствами пожарной сигнализации  в соответствии с нормативами, имеются план эвакуации при пожаре.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 w:rsidRPr="00E155C6">
        <w:rPr>
          <w:color w:val="auto"/>
          <w:sz w:val="28"/>
          <w:szCs w:val="28"/>
        </w:rPr>
        <w:t>Вывод</w:t>
      </w:r>
      <w:r>
        <w:rPr>
          <w:color w:val="auto"/>
          <w:sz w:val="28"/>
          <w:szCs w:val="28"/>
        </w:rPr>
        <w:t>: ЧОУ ДПО «</w:t>
      </w:r>
      <w:proofErr w:type="spellStart"/>
      <w:r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обладает материально-технической базой, необходимой для ведения образовательной деятельности по реализуемым  дополнительным профессиональным программам.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5.3. Учебно-методическое и техническое обеспечение информатизации системы образования</w:t>
      </w:r>
      <w:r>
        <w:rPr>
          <w:color w:val="auto"/>
          <w:sz w:val="28"/>
          <w:szCs w:val="28"/>
        </w:rPr>
        <w:t xml:space="preserve">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Для реализации направлений обучения активно используются такие формы работы как: интерактивное обучение через разработку и внедрение в образовательный процесс </w:t>
      </w:r>
      <w:proofErr w:type="spellStart"/>
      <w:r>
        <w:rPr>
          <w:color w:val="auto"/>
          <w:sz w:val="28"/>
          <w:szCs w:val="28"/>
        </w:rPr>
        <w:t>мультимедийного</w:t>
      </w:r>
      <w:proofErr w:type="spellEnd"/>
      <w:r>
        <w:rPr>
          <w:color w:val="auto"/>
          <w:sz w:val="28"/>
          <w:szCs w:val="28"/>
        </w:rPr>
        <w:t xml:space="preserve">,  лекционного материала ( показа аудио- и видеофильмов по изучаемым дисциплинам), разработку учебно-методических пособий.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Работа над учебно-методическими комплексами включает создание и совершенствование инвариантной и вариативной части: рабочих программ, курсов лекций, методических пособий, контрольных вопросов, перечня вопросов для тестирования.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Обеспеченность обучающихся учебной литературой, необходимой для  реализации дополнительных профессиональных  программ, соответствует нормативу. Состояние учебно-информационного обеспечения является достаточным для реализации  дополнительных профессиональных  программ с учетом государственных требований.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Используется электронная библиотека, предоставляется доступ к справочно-правовой системе «Гарант».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Вывод: ЧОУ ДПО «</w:t>
      </w:r>
      <w:proofErr w:type="spellStart"/>
      <w:r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активно развивается и оснащается: имеется учебное оборудование, учебные пособия, компьютерная  техника и все необходимое для организации качественного обучения. </w:t>
      </w:r>
    </w:p>
    <w:p w:rsidR="009331AB" w:rsidRDefault="009331AB" w:rsidP="009331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2062ED">
        <w:rPr>
          <w:b/>
          <w:sz w:val="28"/>
          <w:szCs w:val="28"/>
        </w:rPr>
        <w:t>Финансово-хозяйственная деятельность.</w:t>
      </w:r>
    </w:p>
    <w:p w:rsidR="009331AB" w:rsidRDefault="009331AB" w:rsidP="009331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Финансово-хозяйственная деятельность учреждения за отчетный год представлены в бухгалтерской и налоговой отчетности  за 2025 год. Претензий и замечаний по</w:t>
      </w:r>
      <w:r w:rsidRPr="002062ED">
        <w:rPr>
          <w:sz w:val="28"/>
          <w:szCs w:val="28"/>
        </w:rPr>
        <w:t xml:space="preserve"> </w:t>
      </w:r>
      <w:r>
        <w:rPr>
          <w:sz w:val="28"/>
          <w:szCs w:val="28"/>
        </w:rPr>
        <w:t>финансово- хозяйственной деятельности учреждения со стороны налоговых органов / пенсионного фонда и других финансовых организаций за отчетный период- не было.</w:t>
      </w:r>
    </w:p>
    <w:p w:rsidR="009331AB" w:rsidRDefault="009331AB" w:rsidP="009331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Раздел 6.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Выводы.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 основании вышеизложенного, ЧОУ ДПО «</w:t>
      </w:r>
      <w:proofErr w:type="spellStart"/>
      <w:r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 xml:space="preserve">» имеет: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1.Содержание и уровень реализуемых программ дополнительного профессионального образования- соответствует государственным требованиям.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2.Результаты промежуточного контроля знаний, итоговой аттестации слушателей указывает на то, что качество подготовки специалистов соответствует требованиям ,указанным в программах дополнительного профессионального образования.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3.Оборудование учебных помещений, оснащенность учебного процесса библиотечно-информационными ресурсами. Кадровое, материально-техническое  и социально-бытовое обеспечение учебного процесса соответствует лицензионным требованиям и нормативам, предъявляемым к учреждениям дополнительного профессионального образования.</w:t>
      </w:r>
    </w:p>
    <w:p w:rsidR="009331AB" w:rsidRPr="00E81DB1" w:rsidRDefault="009331AB" w:rsidP="009331AB">
      <w:pPr>
        <w:pStyle w:val="Default"/>
        <w:rPr>
          <w:b/>
          <w:color w:val="auto"/>
          <w:sz w:val="28"/>
          <w:szCs w:val="28"/>
        </w:rPr>
      </w:pPr>
      <w:r w:rsidRPr="00E81DB1">
        <w:rPr>
          <w:b/>
          <w:color w:val="auto"/>
          <w:sz w:val="28"/>
          <w:szCs w:val="28"/>
        </w:rPr>
        <w:t>По результатам проведенного анализа рекомендуется: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-Продолжить работу  по совершенствованию материально-технического обеспечения по учебному процессу.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Продолжить работу по укреплению деловой репутации ЧОУ ДПО «</w:t>
      </w:r>
      <w:proofErr w:type="spellStart"/>
      <w:r>
        <w:rPr>
          <w:color w:val="auto"/>
          <w:sz w:val="28"/>
          <w:szCs w:val="28"/>
        </w:rPr>
        <w:t>Огнеборец</w:t>
      </w:r>
      <w:proofErr w:type="spellEnd"/>
      <w:r>
        <w:rPr>
          <w:color w:val="auto"/>
          <w:sz w:val="28"/>
          <w:szCs w:val="28"/>
        </w:rPr>
        <w:t>» на рынке образовательных услуг.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-Продолжить процесс пополнения и обновления фонда учебной литературой.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Председатель:       ______________   С.И.Симоненко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Члены комиссии:  ______________   </w:t>
      </w:r>
      <w:proofErr w:type="spellStart"/>
      <w:r>
        <w:rPr>
          <w:color w:val="auto"/>
          <w:sz w:val="28"/>
          <w:szCs w:val="28"/>
        </w:rPr>
        <w:t>А.В.Галимский</w:t>
      </w:r>
      <w:proofErr w:type="spellEnd"/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______________    М.А.Яровой</w:t>
      </w:r>
    </w:p>
    <w:p w:rsidR="009331AB" w:rsidRDefault="009331AB" w:rsidP="009331A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9331AB" w:rsidRDefault="009331AB" w:rsidP="009331AB">
      <w:pPr>
        <w:pStyle w:val="Default"/>
        <w:rPr>
          <w:sz w:val="28"/>
          <w:szCs w:val="28"/>
        </w:rPr>
      </w:pPr>
    </w:p>
    <w:p w:rsidR="00C3694F" w:rsidRPr="00D64142" w:rsidRDefault="009331AB" w:rsidP="00861C48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861C48">
        <w:rPr>
          <w:sz w:val="28"/>
          <w:szCs w:val="28"/>
        </w:rPr>
        <w:t xml:space="preserve"> </w:t>
      </w:r>
    </w:p>
    <w:p w:rsidR="00C3694F" w:rsidRPr="0077551B" w:rsidRDefault="00C3694F" w:rsidP="009301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5"/>
        </w:tabs>
        <w:ind w:left="567"/>
        <w:rPr>
          <w:rFonts w:ascii="Times New Roman" w:hAnsi="Times New Roman" w:cs="Times New Roman"/>
          <w:sz w:val="28"/>
          <w:szCs w:val="28"/>
        </w:rPr>
      </w:pPr>
    </w:p>
    <w:sectPr w:rsidR="00C3694F" w:rsidRPr="0077551B" w:rsidSect="00C3694F">
      <w:pgSz w:w="11906" w:h="16838"/>
      <w:pgMar w:top="1134" w:right="850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B11E4"/>
    <w:rsid w:val="0005192B"/>
    <w:rsid w:val="000A0E5F"/>
    <w:rsid w:val="000F5A87"/>
    <w:rsid w:val="00133D49"/>
    <w:rsid w:val="001B5998"/>
    <w:rsid w:val="001D2E74"/>
    <w:rsid w:val="001E5E46"/>
    <w:rsid w:val="002455FD"/>
    <w:rsid w:val="00286CF6"/>
    <w:rsid w:val="002F6103"/>
    <w:rsid w:val="0032783F"/>
    <w:rsid w:val="00547C1E"/>
    <w:rsid w:val="00584671"/>
    <w:rsid w:val="005E0054"/>
    <w:rsid w:val="00630A01"/>
    <w:rsid w:val="006A3C73"/>
    <w:rsid w:val="006D6B30"/>
    <w:rsid w:val="006E2C3A"/>
    <w:rsid w:val="006E6137"/>
    <w:rsid w:val="00755255"/>
    <w:rsid w:val="0077551B"/>
    <w:rsid w:val="00796D82"/>
    <w:rsid w:val="00797884"/>
    <w:rsid w:val="007B0BBC"/>
    <w:rsid w:val="007B11E4"/>
    <w:rsid w:val="00861C48"/>
    <w:rsid w:val="008965AF"/>
    <w:rsid w:val="008B0DC7"/>
    <w:rsid w:val="009301BB"/>
    <w:rsid w:val="009331AB"/>
    <w:rsid w:val="009428C4"/>
    <w:rsid w:val="009A18BC"/>
    <w:rsid w:val="00A63D1E"/>
    <w:rsid w:val="00AD4EA7"/>
    <w:rsid w:val="00B01CD7"/>
    <w:rsid w:val="00B11530"/>
    <w:rsid w:val="00BA7A0D"/>
    <w:rsid w:val="00C000B9"/>
    <w:rsid w:val="00C06A9C"/>
    <w:rsid w:val="00C234E6"/>
    <w:rsid w:val="00C3694F"/>
    <w:rsid w:val="00C80268"/>
    <w:rsid w:val="00C81EBD"/>
    <w:rsid w:val="00C85D3F"/>
    <w:rsid w:val="00C91819"/>
    <w:rsid w:val="00C95995"/>
    <w:rsid w:val="00D64142"/>
    <w:rsid w:val="00F85243"/>
    <w:rsid w:val="00FA1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524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331A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A430E-C8E2-42E4-B47E-D94B38F0F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2101</Words>
  <Characters>11979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Любовь</dc:creator>
  <cp:keywords/>
  <dc:description/>
  <cp:lastModifiedBy>Пользователь MSI</cp:lastModifiedBy>
  <cp:revision>10</cp:revision>
  <cp:lastPrinted>2022-12-27T02:28:00Z</cp:lastPrinted>
  <dcterms:created xsi:type="dcterms:W3CDTF">2023-01-24T09:32:00Z</dcterms:created>
  <dcterms:modified xsi:type="dcterms:W3CDTF">2026-03-20T04:47:00Z</dcterms:modified>
</cp:coreProperties>
</file>